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B3F0A" w14:textId="7C4D8B1C" w:rsidR="00C10E22" w:rsidRDefault="00DE5275" w:rsidP="00DE5275">
      <w:pPr>
        <w:ind w:hanging="567"/>
        <w:rPr>
          <w:noProof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45DEB20C" wp14:editId="4B7DEF9A">
            <wp:extent cx="6447790" cy="2396066"/>
            <wp:effectExtent l="0" t="0" r="3810" b="444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1a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398"/>
                    <a:stretch/>
                  </pic:blipFill>
                  <pic:spPr bwMode="auto">
                    <a:xfrm>
                      <a:off x="0" y="0"/>
                      <a:ext cx="6458020" cy="2399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E9E450" w14:textId="3AD95A9E" w:rsidR="00563646" w:rsidRDefault="00563646">
      <w:pPr>
        <w:rPr>
          <w:noProof/>
        </w:rPr>
      </w:pPr>
      <w:r>
        <w:rPr>
          <w:noProof/>
        </w:rPr>
        <w:t>Zgłaszam sprzeciw wobec proponowanego przebiegu linii drogowej A50 na terenie gminy Piaseczno i gminy Prażmów w wariancie oznaczonym kolorami zielonymi i niebieskimi, przecinającym Chojnowski Park Krajobrazowy.</w:t>
      </w:r>
    </w:p>
    <w:p w14:paraId="10C4688C" w14:textId="5ABD6CD7" w:rsidR="00563646" w:rsidRDefault="00563646">
      <w:pPr>
        <w:rPr>
          <w:noProof/>
        </w:rPr>
      </w:pPr>
      <w:r>
        <w:rPr>
          <w:noProof/>
        </w:rPr>
        <w:t xml:space="preserve">Wnioskuję o przeniesienie linii drogowej A50 na DK50 zgodnie z założeniami przedstawionymi w treści SSL (oddalenie AOW o 50km od centrum Warszawy; pkt. 7.1 SSL) oraz Planem Zagospodarowania Przestrzennego Województwa Mazowieckiego z 2014 r. </w:t>
      </w:r>
    </w:p>
    <w:p w14:paraId="7A003EFB" w14:textId="767D179F" w:rsidR="00563646" w:rsidRDefault="00563646">
      <w:pPr>
        <w:rPr>
          <w:noProof/>
        </w:rPr>
      </w:pPr>
    </w:p>
    <w:p w14:paraId="38001317" w14:textId="75E93B95" w:rsidR="00563646" w:rsidRDefault="00563646">
      <w:pPr>
        <w:rPr>
          <w:noProof/>
        </w:rPr>
      </w:pPr>
    </w:p>
    <w:p w14:paraId="0F9FC85B" w14:textId="7FD5FD08" w:rsidR="00563646" w:rsidRDefault="00563646">
      <w:pPr>
        <w:rPr>
          <w:noProof/>
        </w:rPr>
      </w:pPr>
    </w:p>
    <w:p w14:paraId="4F592207" w14:textId="297B45C7" w:rsidR="00563646" w:rsidRDefault="00563646">
      <w:pPr>
        <w:rPr>
          <w:noProof/>
        </w:rPr>
      </w:pPr>
    </w:p>
    <w:p w14:paraId="7930B7F5" w14:textId="5D0E3BF2" w:rsidR="00563646" w:rsidRDefault="00563646">
      <w:pPr>
        <w:rPr>
          <w:noProof/>
        </w:rPr>
      </w:pPr>
    </w:p>
    <w:p w14:paraId="061E9C31" w14:textId="5F5ABF24" w:rsidR="00563646" w:rsidRDefault="00563646">
      <w:pPr>
        <w:rPr>
          <w:noProof/>
        </w:rPr>
      </w:pPr>
    </w:p>
    <w:p w14:paraId="3763C2E3" w14:textId="395DB373" w:rsidR="00563646" w:rsidRDefault="00563646">
      <w:pPr>
        <w:rPr>
          <w:noProof/>
        </w:rPr>
      </w:pPr>
    </w:p>
    <w:p w14:paraId="5ABA07B6" w14:textId="2DC6AF27" w:rsidR="00563646" w:rsidRDefault="00563646">
      <w:pPr>
        <w:rPr>
          <w:noProof/>
        </w:rPr>
      </w:pPr>
    </w:p>
    <w:p w14:paraId="3A3A436F" w14:textId="6839D21D" w:rsidR="00563646" w:rsidRDefault="00563646">
      <w:pPr>
        <w:rPr>
          <w:noProof/>
        </w:rPr>
      </w:pPr>
    </w:p>
    <w:p w14:paraId="0D3E85BE" w14:textId="329D9062" w:rsidR="00563646" w:rsidRDefault="00563646">
      <w:pPr>
        <w:rPr>
          <w:noProof/>
        </w:rPr>
      </w:pPr>
    </w:p>
    <w:p w14:paraId="61B8C894" w14:textId="08F3D2D3" w:rsidR="00563646" w:rsidRDefault="00563646">
      <w:pPr>
        <w:rPr>
          <w:noProof/>
        </w:rPr>
      </w:pPr>
    </w:p>
    <w:p w14:paraId="0CEBA233" w14:textId="46BA452F" w:rsidR="00563646" w:rsidRDefault="00563646">
      <w:pPr>
        <w:rPr>
          <w:noProof/>
        </w:rPr>
      </w:pPr>
    </w:p>
    <w:p w14:paraId="72FD00ED" w14:textId="6F1970AB" w:rsidR="00563646" w:rsidRDefault="00563646">
      <w:pPr>
        <w:rPr>
          <w:noProof/>
        </w:rPr>
      </w:pPr>
    </w:p>
    <w:p w14:paraId="3E04319A" w14:textId="41EFC6EC" w:rsidR="00563646" w:rsidRDefault="00563646">
      <w:pPr>
        <w:rPr>
          <w:noProof/>
        </w:rPr>
      </w:pPr>
    </w:p>
    <w:p w14:paraId="26AF2DBE" w14:textId="297A9BFB" w:rsidR="00563646" w:rsidRDefault="00563646">
      <w:pPr>
        <w:rPr>
          <w:noProof/>
        </w:rPr>
      </w:pPr>
    </w:p>
    <w:p w14:paraId="5FBEAA5F" w14:textId="309AF593" w:rsidR="00563646" w:rsidRDefault="00563646">
      <w:pPr>
        <w:rPr>
          <w:noProof/>
        </w:rPr>
      </w:pPr>
    </w:p>
    <w:p w14:paraId="43CBD3EE" w14:textId="77777777" w:rsidR="00563646" w:rsidRDefault="00563646">
      <w:pPr>
        <w:rPr>
          <w:noProof/>
        </w:rPr>
      </w:pPr>
    </w:p>
    <w:p w14:paraId="4FF42D47" w14:textId="77777777" w:rsidR="00563646" w:rsidRDefault="00563646">
      <w:pPr>
        <w:rPr>
          <w:noProof/>
        </w:rPr>
      </w:pPr>
    </w:p>
    <w:p w14:paraId="335743A7" w14:textId="0589297E" w:rsidR="00DE5275" w:rsidRDefault="00DE5275">
      <w:pPr>
        <w:rPr>
          <w:noProof/>
        </w:rPr>
      </w:pPr>
      <w:r>
        <w:rPr>
          <w:noProof/>
          <w:lang w:eastAsia="pl-PL"/>
        </w:rPr>
        <w:lastRenderedPageBreak/>
        <w:drawing>
          <wp:inline distT="0" distB="0" distL="0" distR="0" wp14:anchorId="20D96EED" wp14:editId="2A51A75E">
            <wp:extent cx="5760720" cy="929640"/>
            <wp:effectExtent l="0" t="0" r="0" b="381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 (1) nazw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E4C6E" w14:textId="56705445" w:rsidR="00C10E22" w:rsidRPr="00563646" w:rsidRDefault="00C10E22" w:rsidP="00C10E22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bCs/>
          <w:sz w:val="18"/>
          <w:szCs w:val="18"/>
          <w:lang w:val="pl-PL"/>
        </w:rPr>
      </w:pPr>
      <w:bookmarkStart w:id="1" w:name="_Hlk33894434"/>
      <w:bookmarkEnd w:id="1"/>
      <w:r w:rsidRPr="00563646">
        <w:rPr>
          <w:rFonts w:ascii="Times New Roman" w:hAnsi="Times New Roman"/>
          <w:b/>
          <w:bCs/>
          <w:color w:val="2D2D2D"/>
          <w:sz w:val="18"/>
          <w:szCs w:val="18"/>
          <w:lang w:val="pl-PL"/>
        </w:rPr>
        <w:t xml:space="preserve">Proponowany wariant </w:t>
      </w:r>
      <w:r w:rsidRPr="00563646">
        <w:rPr>
          <w:rFonts w:ascii="Times New Roman" w:hAnsi="Times New Roman"/>
          <w:b/>
          <w:bCs/>
          <w:color w:val="000000"/>
          <w:sz w:val="18"/>
          <w:szCs w:val="18"/>
          <w:lang w:val="pl-PL"/>
        </w:rPr>
        <w:t xml:space="preserve">zielono-niebieski </w:t>
      </w:r>
      <w:r w:rsidRPr="00563646">
        <w:rPr>
          <w:rFonts w:ascii="Times New Roman" w:hAnsi="Times New Roman"/>
          <w:b/>
          <w:bCs/>
          <w:color w:val="2D2D2D"/>
          <w:sz w:val="18"/>
          <w:szCs w:val="18"/>
          <w:lang w:val="pl-PL"/>
        </w:rPr>
        <w:t xml:space="preserve">planowanej autostrady, przechodzący przez </w:t>
      </w:r>
      <w:r w:rsidRPr="00563646">
        <w:rPr>
          <w:rFonts w:ascii="Times New Roman" w:hAnsi="Times New Roman"/>
          <w:b/>
          <w:bCs/>
          <w:color w:val="000000"/>
          <w:sz w:val="18"/>
          <w:szCs w:val="18"/>
          <w:lang w:val="pl-PL"/>
        </w:rPr>
        <w:t>Chojnowski Park Krajobrazowy, podzieli Park na dwie części i bezpowrotnie zniszczy ten unikalny przyrodniczo teren,</w:t>
      </w:r>
      <w:r w:rsidRPr="00563646">
        <w:rPr>
          <w:rFonts w:ascii="Times New Roman" w:hAnsi="Times New Roman"/>
          <w:color w:val="000000"/>
          <w:sz w:val="18"/>
          <w:szCs w:val="18"/>
          <w:lang w:val="pl-PL"/>
        </w:rPr>
        <w:t xml:space="preserve"> wchodzący w skład Warszawskiego Obszaru Chronionego Krajobrazu, czyli bezpowrotnie zaingeruje w układ powiązanych przestrzennie terenów w województwie mazowieckim, wyróżniających się krajobrazowo, o zróżnicowanych i cennych ekosystemach, gdzie żyje wiele gatunków roślin i zwierząt objętych ścisłą ochroną i wymienionych w Dyrektywie OSO oraz w Programie Ochrony Przyrody dla Nadleśnictwa Chojnów na lata 2018-2028, zatwierdzonym przez Ministerstwo Środowiska - </w:t>
      </w:r>
      <w:r w:rsidRPr="00563646">
        <w:rPr>
          <w:rFonts w:ascii="Times New Roman" w:hAnsi="Times New Roman"/>
          <w:sz w:val="18"/>
          <w:szCs w:val="18"/>
          <w:lang w:val="pl-PL"/>
        </w:rPr>
        <w:t xml:space="preserve">32 gatunki ściśle chronionej flory, 100 gatunków ptaków i wiele innych chronionych gatunków fauny. Podzielenie terenu Chojnowskiego PK autostradą uniemożliwi naturalną migrację wielu gatunków zwierząt. </w:t>
      </w:r>
      <w:r w:rsidRPr="00563646">
        <w:rPr>
          <w:rFonts w:ascii="Times New Roman" w:hAnsi="Times New Roman"/>
          <w:b/>
          <w:bCs/>
          <w:sz w:val="18"/>
          <w:szCs w:val="18"/>
          <w:lang w:val="pl-PL"/>
        </w:rPr>
        <w:t>Plan Zagospodarowania Przestrzennego Województwa Mazowieckiego z 2014 roku zakłada ochronę Chojnowskiego PK i rezerwatów przyrody na tym obszarze m.in. poprzez poprowadzenie Dużej Obwodnicy Warszawy w linii drogi krajowej nr 50 (Góra Kalwaria – Grójec). Obecny plan AOW leży w sprzeczności z  planem zagospodarowania przestrzennego województwa.</w:t>
      </w:r>
    </w:p>
    <w:p w14:paraId="34570415" w14:textId="525B378E" w:rsidR="00C10E22" w:rsidRPr="00DE5275" w:rsidRDefault="00C10E22" w:rsidP="00C10E22">
      <w:pPr>
        <w:ind w:left="284" w:hanging="284"/>
        <w:jc w:val="both"/>
        <w:rPr>
          <w:rFonts w:ascii="Times New Roman" w:hAnsi="Times New Roman"/>
          <w:sz w:val="18"/>
          <w:szCs w:val="20"/>
        </w:rPr>
      </w:pPr>
    </w:p>
    <w:p w14:paraId="094477AB" w14:textId="3EA62B5D" w:rsidR="00C10E22" w:rsidRPr="00DE5275" w:rsidRDefault="00C10E22" w:rsidP="00C10E2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18"/>
          <w:szCs w:val="20"/>
        </w:rPr>
      </w:pPr>
      <w:r w:rsidRPr="00DE5275">
        <w:rPr>
          <w:rFonts w:ascii="Times New Roman" w:hAnsi="Times New Roman"/>
          <w:b/>
          <w:bCs/>
          <w:color w:val="000000"/>
          <w:sz w:val="18"/>
          <w:szCs w:val="20"/>
        </w:rPr>
        <w:t xml:space="preserve">Wariant zielono-niebiecki AOW w południowym fragmencie nie znajduje uzasadnienia w istniejącej już sieci drogowej regionu, ani dotychczasowej strategii. Jest ponadto zaprzeczeniem założeń zawartych w samym Strategicznym Studium Lokalizacyjnym Inwestycji Centralnego Portu Komunikacyjnego (SSL), które mówi: </w:t>
      </w:r>
      <w:r w:rsidRPr="00DE5275">
        <w:rPr>
          <w:rFonts w:ascii="Times New Roman" w:hAnsi="Times New Roman"/>
          <w:b/>
          <w:bCs/>
          <w:i/>
          <w:iCs/>
          <w:color w:val="000000"/>
          <w:sz w:val="18"/>
          <w:szCs w:val="20"/>
        </w:rPr>
        <w:t>Budowa Obwodnicy Aglomeracji Warszawskiej. Zgodnie z Koncepcj</w:t>
      </w:r>
      <w:r w:rsidRPr="00DE5275">
        <w:rPr>
          <w:rFonts w:ascii="Times New Roman" w:hAnsi="Times New Roman" w:hint="cs"/>
          <w:b/>
          <w:bCs/>
          <w:i/>
          <w:iCs/>
          <w:color w:val="000000"/>
          <w:sz w:val="18"/>
          <w:szCs w:val="20"/>
        </w:rPr>
        <w:t>ą</w:t>
      </w:r>
      <w:r w:rsidRPr="00DE5275">
        <w:rPr>
          <w:rFonts w:ascii="Times New Roman" w:hAnsi="Times New Roman"/>
          <w:b/>
          <w:bCs/>
          <w:i/>
          <w:iCs/>
          <w:color w:val="000000"/>
          <w:sz w:val="18"/>
          <w:szCs w:val="20"/>
        </w:rPr>
        <w:t xml:space="preserve"> Przestrzennego Zagospodarowania Kraju do 2030 r. w okolicy w</w:t>
      </w:r>
      <w:r w:rsidRPr="00DE5275">
        <w:rPr>
          <w:rFonts w:ascii="Times New Roman" w:hAnsi="Times New Roman" w:hint="cs"/>
          <w:b/>
          <w:bCs/>
          <w:i/>
          <w:iCs/>
          <w:color w:val="000000"/>
          <w:sz w:val="18"/>
          <w:szCs w:val="20"/>
        </w:rPr>
        <w:t>ę</w:t>
      </w:r>
      <w:r w:rsidRPr="00DE5275">
        <w:rPr>
          <w:rFonts w:ascii="Times New Roman" w:hAnsi="Times New Roman"/>
          <w:b/>
          <w:bCs/>
          <w:i/>
          <w:iCs/>
          <w:color w:val="000000"/>
          <w:sz w:val="18"/>
          <w:szCs w:val="20"/>
        </w:rPr>
        <w:t>z</w:t>
      </w:r>
      <w:r w:rsidRPr="00DE5275">
        <w:rPr>
          <w:rFonts w:ascii="Times New Roman" w:hAnsi="Times New Roman" w:hint="cs"/>
          <w:b/>
          <w:bCs/>
          <w:i/>
          <w:iCs/>
          <w:color w:val="000000"/>
          <w:sz w:val="18"/>
          <w:szCs w:val="20"/>
        </w:rPr>
        <w:t>ł</w:t>
      </w:r>
      <w:r w:rsidRPr="00DE5275">
        <w:rPr>
          <w:rFonts w:ascii="Times New Roman" w:hAnsi="Times New Roman"/>
          <w:b/>
          <w:bCs/>
          <w:i/>
          <w:iCs/>
          <w:color w:val="000000"/>
          <w:sz w:val="18"/>
          <w:szCs w:val="20"/>
        </w:rPr>
        <w:t>a CPK planowana jest budowa Obwodnicy Aglomeracji Warszawskiej (OAW), ringu autostradowego przebiegaj</w:t>
      </w:r>
      <w:r w:rsidRPr="00DE5275">
        <w:rPr>
          <w:rFonts w:ascii="Times New Roman" w:hAnsi="Times New Roman" w:hint="cs"/>
          <w:b/>
          <w:bCs/>
          <w:i/>
          <w:iCs/>
          <w:color w:val="000000"/>
          <w:sz w:val="18"/>
          <w:szCs w:val="20"/>
        </w:rPr>
        <w:t>ą</w:t>
      </w:r>
      <w:r w:rsidRPr="00DE5275">
        <w:rPr>
          <w:rFonts w:ascii="Times New Roman" w:hAnsi="Times New Roman"/>
          <w:b/>
          <w:bCs/>
          <w:i/>
          <w:iCs/>
          <w:color w:val="000000"/>
          <w:sz w:val="18"/>
          <w:szCs w:val="20"/>
        </w:rPr>
        <w:t>cego w odleg</w:t>
      </w:r>
      <w:r w:rsidRPr="00DE5275">
        <w:rPr>
          <w:rFonts w:ascii="Times New Roman" w:hAnsi="Times New Roman" w:hint="cs"/>
          <w:b/>
          <w:bCs/>
          <w:i/>
          <w:iCs/>
          <w:color w:val="000000"/>
          <w:sz w:val="18"/>
          <w:szCs w:val="20"/>
        </w:rPr>
        <w:t>ł</w:t>
      </w:r>
      <w:r w:rsidRPr="00DE5275">
        <w:rPr>
          <w:rFonts w:ascii="Times New Roman" w:hAnsi="Times New Roman"/>
          <w:b/>
          <w:bCs/>
          <w:i/>
          <w:iCs/>
          <w:color w:val="000000"/>
          <w:sz w:val="18"/>
          <w:szCs w:val="20"/>
        </w:rPr>
        <w:t>o</w:t>
      </w:r>
      <w:r w:rsidRPr="00DE5275">
        <w:rPr>
          <w:rFonts w:ascii="Times New Roman" w:hAnsi="Times New Roman" w:hint="cs"/>
          <w:b/>
          <w:bCs/>
          <w:i/>
          <w:iCs/>
          <w:color w:val="000000"/>
          <w:sz w:val="18"/>
          <w:szCs w:val="20"/>
        </w:rPr>
        <w:t>ś</w:t>
      </w:r>
      <w:r w:rsidRPr="00DE5275">
        <w:rPr>
          <w:rFonts w:ascii="Times New Roman" w:hAnsi="Times New Roman"/>
          <w:b/>
          <w:bCs/>
          <w:i/>
          <w:iCs/>
          <w:color w:val="000000"/>
          <w:sz w:val="18"/>
          <w:szCs w:val="20"/>
        </w:rPr>
        <w:t>ci oko</w:t>
      </w:r>
      <w:r w:rsidRPr="00DE5275">
        <w:rPr>
          <w:rFonts w:ascii="Times New Roman" w:hAnsi="Times New Roman" w:hint="cs"/>
          <w:b/>
          <w:bCs/>
          <w:i/>
          <w:iCs/>
          <w:color w:val="000000"/>
          <w:sz w:val="18"/>
          <w:szCs w:val="20"/>
        </w:rPr>
        <w:t>ł</w:t>
      </w:r>
      <w:r w:rsidRPr="00DE5275">
        <w:rPr>
          <w:rFonts w:ascii="Times New Roman" w:hAnsi="Times New Roman"/>
          <w:b/>
          <w:bCs/>
          <w:i/>
          <w:iCs/>
          <w:color w:val="000000"/>
          <w:sz w:val="18"/>
          <w:szCs w:val="20"/>
        </w:rPr>
        <w:t xml:space="preserve">o 40-50 km od centrum Warszawy. </w:t>
      </w:r>
      <w:r w:rsidRPr="00DE5275">
        <w:rPr>
          <w:rFonts w:ascii="Times New Roman" w:hAnsi="Times New Roman"/>
          <w:b/>
          <w:bCs/>
          <w:color w:val="000000"/>
          <w:sz w:val="18"/>
          <w:szCs w:val="20"/>
        </w:rPr>
        <w:t xml:space="preserve"> </w:t>
      </w:r>
      <w:r w:rsidRPr="00DE5275">
        <w:rPr>
          <w:rFonts w:ascii="Times New Roman" w:hAnsi="Times New Roman"/>
          <w:color w:val="000000"/>
          <w:sz w:val="18"/>
          <w:szCs w:val="20"/>
        </w:rPr>
        <w:t xml:space="preserve"> Wariant zielono-niebieski w okolicy Zalesia Górnego i </w:t>
      </w:r>
      <w:proofErr w:type="spellStart"/>
      <w:r w:rsidRPr="00DE5275">
        <w:rPr>
          <w:rFonts w:ascii="Times New Roman" w:hAnsi="Times New Roman"/>
          <w:color w:val="000000"/>
          <w:sz w:val="18"/>
          <w:szCs w:val="20"/>
        </w:rPr>
        <w:t>Ustanowa</w:t>
      </w:r>
      <w:proofErr w:type="spellEnd"/>
      <w:r w:rsidRPr="00DE5275">
        <w:rPr>
          <w:rFonts w:ascii="Times New Roman" w:hAnsi="Times New Roman"/>
          <w:color w:val="000000"/>
          <w:sz w:val="18"/>
          <w:szCs w:val="20"/>
        </w:rPr>
        <w:t xml:space="preserve"> znajduje się w odległości zaledwie 30 km od centrum Warszawy. Ponadto, budowana obecnie obwodnica Warszawy S2 w swojej części południowej (Warszawa-Ursynów) znajduje się zaledwie 15 km od nowo planowanego wariantu zielono-niebieskiego. Takie potencjalne zagęszczenie sieci autostrad wokół miasta wielkości Warszawy jest nieuzasadnione i nie przyniesie korzyści mieszkańcom stolicy i okolic, ani nie jest wskazane dla dobra tranzytu krajowego. Przykładem mogą być miasta Europy Zachodniej, w których nowe autostrady budowane są w odległości ok. 30-40 km od pierwszego pierścienia otaczającego miasto, oraz w odległości około 50 km od centrum miast, czyli zgodnie z planem przedstawionym w SSL. Takie kryterium spełniłaby autostrada umiejscowiona na wysokości obecnej trasy DK 50, zgodnie także z wcześniejszymi planami województwa mazowieckiego.</w:t>
      </w:r>
    </w:p>
    <w:p w14:paraId="22AF8D07" w14:textId="1BCBCA3C" w:rsidR="00C10E22" w:rsidRPr="00DE5275" w:rsidRDefault="00C10E22" w:rsidP="00C10E22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18"/>
          <w:szCs w:val="20"/>
        </w:rPr>
      </w:pPr>
    </w:p>
    <w:p w14:paraId="43C1F7F8" w14:textId="5171E78B" w:rsidR="00C10E22" w:rsidRPr="00DE5275" w:rsidRDefault="00C10E22" w:rsidP="00C10E2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18"/>
          <w:szCs w:val="20"/>
        </w:rPr>
      </w:pPr>
      <w:r w:rsidRPr="00DE5275">
        <w:rPr>
          <w:rFonts w:ascii="Times New Roman" w:hAnsi="Times New Roman"/>
          <w:b/>
          <w:bCs/>
          <w:sz w:val="18"/>
          <w:szCs w:val="20"/>
        </w:rPr>
        <w:t>Chojnowski Park Krajobrazowy jest częścią systemu obszarów prawnie chronionych.</w:t>
      </w:r>
      <w:r w:rsidRPr="00DE5275">
        <w:rPr>
          <w:rFonts w:ascii="Times New Roman" w:hAnsi="Times New Roman"/>
          <w:sz w:val="18"/>
          <w:szCs w:val="20"/>
        </w:rPr>
        <w:t xml:space="preserve"> </w:t>
      </w:r>
      <w:r w:rsidRPr="00DE5275">
        <w:rPr>
          <w:rFonts w:ascii="Times New Roman" w:hAnsi="Times New Roman"/>
          <w:color w:val="000000"/>
          <w:sz w:val="18"/>
          <w:szCs w:val="20"/>
        </w:rPr>
        <w:t>W bezpośrednim sąsiedztwie planowanej trasy znajduje się 5 rezerwatów przyrody i specjalne obszary ochrony, w tym Obszary Natura 2000, wpisane na europejską listę najcenniejszych pod względem przyrodniczym obszarów:</w:t>
      </w:r>
    </w:p>
    <w:p w14:paraId="0352C84E" w14:textId="71C7F067" w:rsidR="00C10E22" w:rsidRPr="00DE5275" w:rsidRDefault="00C10E22" w:rsidP="00C10E2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18"/>
          <w:szCs w:val="20"/>
        </w:rPr>
      </w:pPr>
      <w:r w:rsidRPr="00DE5275">
        <w:rPr>
          <w:rFonts w:ascii="Times New Roman" w:hAnsi="Times New Roman"/>
          <w:color w:val="000000"/>
          <w:sz w:val="18"/>
          <w:szCs w:val="20"/>
        </w:rPr>
        <w:t>Stawy w Żabieńcu (PLH140039)</w:t>
      </w:r>
    </w:p>
    <w:p w14:paraId="19DAF855" w14:textId="4F2D0215" w:rsidR="00C10E22" w:rsidRPr="00DE5275" w:rsidRDefault="00C10E22" w:rsidP="00C10E2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18"/>
          <w:szCs w:val="20"/>
        </w:rPr>
      </w:pPr>
      <w:r w:rsidRPr="00DE5275">
        <w:rPr>
          <w:rFonts w:ascii="Times New Roman" w:hAnsi="Times New Roman"/>
          <w:color w:val="000000"/>
          <w:sz w:val="18"/>
          <w:szCs w:val="20"/>
        </w:rPr>
        <w:t>Łąki Soleckie (PLH140055)</w:t>
      </w:r>
    </w:p>
    <w:p w14:paraId="00759DDE" w14:textId="7DFDE6D1" w:rsidR="00C10E22" w:rsidRPr="00DE5275" w:rsidRDefault="00C10E22" w:rsidP="00C10E22">
      <w:pPr>
        <w:ind w:left="284"/>
        <w:jc w:val="both"/>
        <w:rPr>
          <w:rFonts w:ascii="Times New Roman" w:hAnsi="Times New Roman"/>
          <w:color w:val="000000"/>
          <w:sz w:val="18"/>
          <w:szCs w:val="20"/>
        </w:rPr>
      </w:pPr>
      <w:r w:rsidRPr="00DE5275">
        <w:rPr>
          <w:rFonts w:ascii="Times New Roman" w:hAnsi="Times New Roman"/>
          <w:color w:val="000000"/>
          <w:sz w:val="18"/>
          <w:szCs w:val="20"/>
        </w:rPr>
        <w:t xml:space="preserve">oba stanowiące Obszar o Znaczeniu dla Wspólnoty (OZW) oczekujący na zatwierdzenie jako Specjalny Obszar Ochrony Siedlisk (SOO). </w:t>
      </w:r>
    </w:p>
    <w:p w14:paraId="3B35EE9E" w14:textId="219B8233" w:rsidR="00C10E22" w:rsidRPr="00DE5275" w:rsidRDefault="00C10E22" w:rsidP="00C10E2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18"/>
          <w:szCs w:val="20"/>
        </w:rPr>
      </w:pPr>
      <w:r w:rsidRPr="00DE5275">
        <w:rPr>
          <w:rFonts w:ascii="Times New Roman" w:hAnsi="Times New Roman"/>
          <w:b/>
          <w:bCs/>
          <w:color w:val="000000"/>
          <w:sz w:val="18"/>
          <w:szCs w:val="20"/>
        </w:rPr>
        <w:t>W czasie budowy i późniejszej eksploatacji autostrady zachwiane zostaną stosunki wodne</w:t>
      </w:r>
      <w:r w:rsidRPr="00DE5275">
        <w:rPr>
          <w:rFonts w:ascii="Times New Roman" w:hAnsi="Times New Roman"/>
          <w:color w:val="000000"/>
          <w:sz w:val="18"/>
          <w:szCs w:val="20"/>
        </w:rPr>
        <w:t xml:space="preserve"> w kompleksie leśnym, co spowoduje wysychanie jednych fragmentów lasu, a zatapianie innych. Zmniejszy się także lokalna retencja niezbędna do zachowania odpowiednich zasobów wód podskórnych, także na cele gospodarcze / użytkowe. Biorąc pod uwagę zachodzące globalne zmiany klimatu i postępujące stepowienie kraju, jest to czynnik bardzo istotny dla zabezpieczenia mieszkańców i gospodarki w zasoby wodne.</w:t>
      </w:r>
    </w:p>
    <w:p w14:paraId="1F0FFA3E" w14:textId="77777777" w:rsidR="00C10E22" w:rsidRPr="00DE5275" w:rsidRDefault="00C10E22" w:rsidP="00C10E22">
      <w:pPr>
        <w:ind w:left="284" w:hanging="284"/>
        <w:jc w:val="both"/>
        <w:rPr>
          <w:rFonts w:ascii="Times New Roman" w:hAnsi="Times New Roman"/>
          <w:color w:val="000000"/>
          <w:sz w:val="18"/>
          <w:szCs w:val="20"/>
        </w:rPr>
      </w:pPr>
    </w:p>
    <w:p w14:paraId="42FFEF78" w14:textId="4E1218D4" w:rsidR="00C10E22" w:rsidRPr="00DE5275" w:rsidRDefault="00C10E22" w:rsidP="00C10E2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18"/>
          <w:szCs w:val="20"/>
        </w:rPr>
      </w:pPr>
      <w:r w:rsidRPr="00DE5275">
        <w:rPr>
          <w:rFonts w:ascii="Times New Roman" w:hAnsi="Times New Roman"/>
          <w:b/>
          <w:bCs/>
          <w:color w:val="000000"/>
          <w:sz w:val="18"/>
          <w:szCs w:val="20"/>
        </w:rPr>
        <w:t>Wycinka ogromnej liczby drzew w pasie planowanej autostrady stoi w sprzeczności z ogólnoświatową polityką zapobiegania globalnym zmianom klimatu.</w:t>
      </w:r>
      <w:r w:rsidRPr="00DE5275">
        <w:rPr>
          <w:rFonts w:ascii="Times New Roman" w:hAnsi="Times New Roman"/>
          <w:color w:val="000000"/>
          <w:sz w:val="18"/>
          <w:szCs w:val="20"/>
        </w:rPr>
        <w:t xml:space="preserve"> Ekosystemy leśne są głównymi pochłaniaczami gazów cieplarnianych i emitentami tlenu. Takie działania stoją w sprzeczności z oczekiwaniami społecznymi. Planowana inwestycja stoi w sprzeczności z priorytetem politycznym UE najbliższych dekad, tj. Europejskim Zielonym Ładem, która to strategia powinna wyznaczać kierunek aktywności państw unijnych na najbliższe lata. Jednym z kluczowych obszarów tej polityki jest różnorodność biologiczna, tj. ochrona wrażliwych ekosystemów, w tym m.in. zwiększanie powierzchni lasów w Europie, zwiększanie bioróżnorodności przestrzeni miejskich, a nie zupełnie odwrotnie.</w:t>
      </w:r>
    </w:p>
    <w:p w14:paraId="6F92AB5A" w14:textId="77777777" w:rsidR="00C10E22" w:rsidRPr="00DE5275" w:rsidRDefault="00C10E22" w:rsidP="00C10E22">
      <w:pPr>
        <w:ind w:left="284" w:hanging="284"/>
        <w:jc w:val="both"/>
        <w:rPr>
          <w:rFonts w:ascii="Times New Roman" w:hAnsi="Times New Roman"/>
          <w:color w:val="2D2D2D"/>
          <w:sz w:val="18"/>
          <w:szCs w:val="20"/>
          <w:u w:val="single"/>
        </w:rPr>
      </w:pPr>
    </w:p>
    <w:p w14:paraId="68C496F3" w14:textId="77777777" w:rsidR="00C10E22" w:rsidRPr="00DE5275" w:rsidRDefault="00C10E22" w:rsidP="00C10E2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20"/>
        </w:rPr>
      </w:pPr>
      <w:r w:rsidRPr="00DE5275">
        <w:rPr>
          <w:rFonts w:ascii="Times New Roman" w:hAnsi="Times New Roman"/>
          <w:b/>
          <w:bCs/>
          <w:color w:val="000000"/>
          <w:sz w:val="18"/>
          <w:szCs w:val="20"/>
        </w:rPr>
        <w:t>Chojnowski Park Krajobrazowy, współtworząc Zielony Pierścień Warszawy, stanowi “zielone płuca Warszawy”.</w:t>
      </w:r>
      <w:r w:rsidRPr="00DE5275">
        <w:rPr>
          <w:rFonts w:ascii="Times New Roman" w:hAnsi="Times New Roman"/>
          <w:color w:val="000000"/>
          <w:sz w:val="18"/>
          <w:szCs w:val="20"/>
        </w:rPr>
        <w:t xml:space="preserve"> Koncepcja Przestrzennego Zagospodarowania Kraju 2030” zakłada utworzenie zielonych pierścieni dookoła 35 większych polskich miast. Warszawa już posiada taki pierścień, a lasy Chojnowskiego PK stanowią – obok  Kampinoskiego Parku Narodowego i Mazowieckiego Parku Krajobrazowego – jeden z jego trzech najważniejszych elementów i są częścią Warszawskiego Obszaru Chronionego Krajobrazu. A</w:t>
      </w:r>
      <w:r w:rsidRPr="00DE5275">
        <w:rPr>
          <w:rFonts w:ascii="Times New Roman" w:hAnsi="Times New Roman"/>
          <w:sz w:val="18"/>
          <w:szCs w:val="20"/>
        </w:rPr>
        <w:t>by mógł on prawidłowo pełnić tę rolę konieczne jest zachowanie ciągłości kompleksów leśnych i łąk. Powietrze znad Chojnowskiego PK zasila Warszawę w czyste i chłodne powietrze, wspomagając walkę ze smogiem w stolicy.</w:t>
      </w:r>
    </w:p>
    <w:p w14:paraId="58DFE0D6" w14:textId="2E5DB6B5" w:rsidR="00C10E22" w:rsidRDefault="00C10E22" w:rsidP="00C10E22">
      <w:pPr>
        <w:jc w:val="both"/>
        <w:rPr>
          <w:rFonts w:ascii="Times New Roman" w:hAnsi="Times New Roman"/>
          <w:sz w:val="18"/>
          <w:szCs w:val="20"/>
        </w:rPr>
      </w:pPr>
    </w:p>
    <w:p w14:paraId="5C36F6D9" w14:textId="77777777" w:rsidR="00563646" w:rsidRPr="00DE5275" w:rsidRDefault="00563646" w:rsidP="00C10E22">
      <w:pPr>
        <w:jc w:val="both"/>
        <w:rPr>
          <w:rFonts w:ascii="Times New Roman" w:hAnsi="Times New Roman"/>
          <w:sz w:val="18"/>
          <w:szCs w:val="20"/>
        </w:rPr>
      </w:pPr>
    </w:p>
    <w:p w14:paraId="1FC1558D" w14:textId="6CFAD57A" w:rsidR="00C10E22" w:rsidRPr="00DE5275" w:rsidRDefault="00C10E22" w:rsidP="00C10E2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18"/>
          <w:szCs w:val="20"/>
        </w:rPr>
      </w:pPr>
      <w:r w:rsidRPr="00DE5275">
        <w:rPr>
          <w:rFonts w:ascii="Times New Roman" w:hAnsi="Times New Roman"/>
          <w:b/>
          <w:bCs/>
          <w:color w:val="000000"/>
          <w:sz w:val="18"/>
          <w:szCs w:val="20"/>
        </w:rPr>
        <w:lastRenderedPageBreak/>
        <w:t>Budowa autostrady spowoduje stopniowe zanikanie funkcji rekreacyjno-zdrowotnych Chojnowskiego Parku Krajobrazowego oraz Zalesia Górnego</w:t>
      </w:r>
      <w:r w:rsidRPr="00DE5275">
        <w:rPr>
          <w:rFonts w:ascii="Times New Roman" w:hAnsi="Times New Roman"/>
          <w:color w:val="000000"/>
          <w:sz w:val="18"/>
          <w:szCs w:val="20"/>
        </w:rPr>
        <w:t xml:space="preserve">, które dla mieszkańców stolicy jest popularnym miejscem wypoczynku i od lat rozwija w tym kierunku infrastrukturę turystyczną. Obszary te są elementem Warszawskiej Obwodnicy Turystycznej. W korytarzu planowanej autostrady znajduje się 8 szlaków pieszych o długości ponad 100 km, 5 pieszych ścieżek dydaktycznych, ścieżki  i szlaki rowerowe oraz biegowe, ścieżki zdrowia, w tym jedyna na Mazowszu dla osób niepełnosprawnych, szlak kajakowy, 4 szlaki konne. </w:t>
      </w:r>
      <w:r w:rsidRPr="00DE5275">
        <w:rPr>
          <w:rFonts w:ascii="Times New Roman" w:hAnsi="Times New Roman"/>
          <w:color w:val="000000"/>
          <w:sz w:val="18"/>
          <w:szCs w:val="20"/>
        </w:rPr>
        <w:cr/>
      </w:r>
    </w:p>
    <w:p w14:paraId="56FBB399" w14:textId="77777777" w:rsidR="00C10E22" w:rsidRPr="00DE5275" w:rsidRDefault="00C10E22" w:rsidP="00C10E2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18"/>
          <w:szCs w:val="20"/>
        </w:rPr>
      </w:pPr>
      <w:r w:rsidRPr="00DE5275">
        <w:rPr>
          <w:rFonts w:ascii="Times New Roman" w:hAnsi="Times New Roman"/>
          <w:b/>
          <w:bCs/>
          <w:color w:val="000000"/>
          <w:sz w:val="18"/>
          <w:szCs w:val="20"/>
        </w:rPr>
        <w:t xml:space="preserve">Dla mieszkańców regionu priorytetem jest usprawnienie lokalnej komunikacji drogowej, </w:t>
      </w:r>
      <w:r w:rsidRPr="00DE5275">
        <w:rPr>
          <w:rFonts w:ascii="Times New Roman" w:hAnsi="Times New Roman"/>
          <w:color w:val="000000"/>
          <w:sz w:val="18"/>
          <w:szCs w:val="20"/>
        </w:rPr>
        <w:t>przede wszystkim na linii Warszawa – miasta peryferyjne (np. Piaseczno, Góra Kalwaria), celem codziennych dojazdów do/z miejsc pracy i szkół w stolicy. Proponowana AOW nie odpowiada na to zapotrzebowanie. W rejonie planowanej autostrady jest wiele ciągów komunikacyjnych, które w pierwszej kolejności wymagają natychmiastowej przebudowy i remontów przed rozpoczęciem jakichkolwiek dalszych inwestycji drogowych.</w:t>
      </w:r>
    </w:p>
    <w:p w14:paraId="1125E953" w14:textId="77777777" w:rsidR="00C10E22" w:rsidRPr="00DE5275" w:rsidRDefault="00C10E22" w:rsidP="00C10E22">
      <w:pPr>
        <w:ind w:left="284" w:hanging="284"/>
        <w:jc w:val="both"/>
        <w:rPr>
          <w:rFonts w:ascii="Times New Roman" w:hAnsi="Times New Roman"/>
          <w:color w:val="000000"/>
          <w:sz w:val="18"/>
          <w:szCs w:val="20"/>
        </w:rPr>
      </w:pPr>
    </w:p>
    <w:p w14:paraId="7674C87A" w14:textId="77777777" w:rsidR="00C10E22" w:rsidRPr="00DE5275" w:rsidRDefault="00C10E22" w:rsidP="00C10E2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2D2D2D"/>
          <w:sz w:val="18"/>
          <w:szCs w:val="20"/>
        </w:rPr>
      </w:pPr>
      <w:r w:rsidRPr="00DE5275">
        <w:rPr>
          <w:rFonts w:ascii="Times New Roman" w:hAnsi="Times New Roman"/>
          <w:b/>
          <w:bCs/>
          <w:color w:val="000000"/>
          <w:sz w:val="18"/>
          <w:szCs w:val="20"/>
        </w:rPr>
        <w:t xml:space="preserve">Mieszkańcy Zalesia Górnego,  </w:t>
      </w:r>
      <w:proofErr w:type="spellStart"/>
      <w:r w:rsidRPr="00DE5275">
        <w:rPr>
          <w:rFonts w:ascii="Times New Roman" w:hAnsi="Times New Roman"/>
          <w:b/>
          <w:bCs/>
          <w:color w:val="000000"/>
          <w:sz w:val="18"/>
          <w:szCs w:val="20"/>
        </w:rPr>
        <w:t>Ustanowa</w:t>
      </w:r>
      <w:proofErr w:type="spellEnd"/>
      <w:r w:rsidRPr="00DE5275">
        <w:rPr>
          <w:rFonts w:ascii="Times New Roman" w:hAnsi="Times New Roman"/>
          <w:b/>
          <w:bCs/>
          <w:color w:val="000000"/>
          <w:sz w:val="18"/>
          <w:szCs w:val="20"/>
        </w:rPr>
        <w:t>, Nowinek, Chojnowa, Pilawy i innych okolicznych miejscowości przy podejmowaniu decyzji inwestycyjnych nie byli informowani o ew. budowie autostrady</w:t>
      </w:r>
      <w:r w:rsidRPr="00DE5275">
        <w:rPr>
          <w:rFonts w:ascii="Times New Roman" w:hAnsi="Times New Roman"/>
          <w:color w:val="000000"/>
          <w:sz w:val="18"/>
          <w:szCs w:val="20"/>
        </w:rPr>
        <w:t xml:space="preserve"> w wariancie zielono-niebieskim, ponieważ w żadnym z możliwych do sprawdzenia planów nie było wzmianki o przebiegu autostrady przez te tereny lub tereny sąsiadujące (w odległości minimum 15 km na północ i południe). </w:t>
      </w:r>
      <w:r w:rsidRPr="00DE5275">
        <w:rPr>
          <w:rFonts w:ascii="Times New Roman" w:hAnsi="Times New Roman"/>
          <w:b/>
          <w:bCs/>
          <w:color w:val="000000"/>
          <w:sz w:val="18"/>
          <w:szCs w:val="20"/>
        </w:rPr>
        <w:t xml:space="preserve">Zgodnie z Planem Zagospodarowania Przestrzennego Województwa Mazowieckiego z 2014 roku Duża Obwodnica Warszawy poprowadzona jest przez DK 50. </w:t>
      </w:r>
      <w:r w:rsidRPr="00DE5275">
        <w:rPr>
          <w:rFonts w:ascii="Times New Roman" w:hAnsi="Times New Roman"/>
          <w:color w:val="000000"/>
          <w:sz w:val="18"/>
          <w:szCs w:val="20"/>
        </w:rPr>
        <w:t>Studium wyraźnie mówi którędy ma przebiegać Duża Obwodnica Warszawy i na tej podstawie mieszkańcy podejmowali swoje decyzje, wiążące się często z zainwestowaniem oszczędności życia i zaciąganiem zobowiązań kredytowych.</w:t>
      </w:r>
      <w:r w:rsidRPr="00DE5275">
        <w:rPr>
          <w:rFonts w:ascii="Times New Roman" w:hAnsi="Times New Roman"/>
          <w:color w:val="000000"/>
          <w:sz w:val="18"/>
          <w:szCs w:val="20"/>
        </w:rPr>
        <w:cr/>
      </w:r>
    </w:p>
    <w:p w14:paraId="793BDA6A" w14:textId="77777777" w:rsidR="00C10E22" w:rsidRPr="00DE5275" w:rsidRDefault="00C10E22" w:rsidP="00C10E2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2D2D2D"/>
          <w:sz w:val="18"/>
          <w:szCs w:val="20"/>
        </w:rPr>
      </w:pPr>
      <w:r w:rsidRPr="00DE5275">
        <w:rPr>
          <w:rFonts w:ascii="Times New Roman" w:hAnsi="Times New Roman"/>
          <w:b/>
          <w:bCs/>
          <w:color w:val="2D2D2D"/>
          <w:sz w:val="18"/>
          <w:szCs w:val="20"/>
        </w:rPr>
        <w:t>Plan Zagospodarowania Przestrzennego Zalesia Górnego  (planowanego jako miasto-ogród) rygorystycznie zakazuje ingerencji w środowisko</w:t>
      </w:r>
      <w:r w:rsidRPr="00DE5275">
        <w:rPr>
          <w:rFonts w:ascii="Times New Roman" w:hAnsi="Times New Roman"/>
          <w:color w:val="2D2D2D"/>
          <w:sz w:val="18"/>
          <w:szCs w:val="20"/>
        </w:rPr>
        <w:t xml:space="preserve"> - obejmuje zakaz prowadzenia działalności powodującej zanieczyszczenie powietrza i gleby oraz emitującej hałas. Propozycja przebiegu autostrady wzdłuż granicy Zalesia Górnego pozostaje w sprzeczności z tymi założeniami (i zdrowiem mieszkańców) poprzez emisję hałasu, zanieczyszczeń powietrza i wody (pyły zawieszone emitowane w efekcie spalania paliwa samochodowego, drobinki asfaltu, metale ciężkie itp. gromadzące się w powietrzu, wodzie i glebie).</w:t>
      </w:r>
    </w:p>
    <w:p w14:paraId="08371C82" w14:textId="77777777" w:rsidR="00C10E22" w:rsidRPr="00DE5275" w:rsidRDefault="00C10E22" w:rsidP="00C10E22">
      <w:pPr>
        <w:ind w:left="284" w:hanging="284"/>
        <w:jc w:val="both"/>
        <w:rPr>
          <w:rFonts w:ascii="Times New Roman" w:hAnsi="Times New Roman"/>
          <w:color w:val="2D2D2D"/>
          <w:sz w:val="18"/>
          <w:szCs w:val="20"/>
        </w:rPr>
      </w:pPr>
    </w:p>
    <w:p w14:paraId="454D4E6A" w14:textId="77777777" w:rsidR="00C10E22" w:rsidRPr="00DE5275" w:rsidRDefault="00C10E22" w:rsidP="00C10E2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18"/>
          <w:szCs w:val="20"/>
        </w:rPr>
      </w:pPr>
      <w:r w:rsidRPr="00DE5275">
        <w:rPr>
          <w:rFonts w:ascii="Times New Roman" w:hAnsi="Times New Roman"/>
          <w:b/>
          <w:bCs/>
          <w:color w:val="2D2D2D"/>
          <w:sz w:val="18"/>
          <w:szCs w:val="20"/>
        </w:rPr>
        <w:t>Autostrada rozdzieli Zalesie Górne i Ustanów, które choć administracyjnie odrębne, w praktyce stanowią jeden organizm funkcjonalny</w:t>
      </w:r>
      <w:r w:rsidRPr="00DE5275">
        <w:rPr>
          <w:rFonts w:ascii="Times New Roman" w:hAnsi="Times New Roman"/>
          <w:color w:val="2D2D2D"/>
          <w:sz w:val="18"/>
          <w:szCs w:val="20"/>
        </w:rPr>
        <w:t xml:space="preserve">. </w:t>
      </w:r>
      <w:r w:rsidRPr="00DE5275">
        <w:rPr>
          <w:rFonts w:ascii="Times New Roman" w:hAnsi="Times New Roman"/>
          <w:color w:val="000000"/>
          <w:sz w:val="18"/>
          <w:szCs w:val="20"/>
        </w:rPr>
        <w:t xml:space="preserve">Dla mieszkańców </w:t>
      </w:r>
      <w:proofErr w:type="spellStart"/>
      <w:r w:rsidRPr="00DE5275">
        <w:rPr>
          <w:rFonts w:ascii="Times New Roman" w:hAnsi="Times New Roman"/>
          <w:color w:val="000000"/>
          <w:sz w:val="18"/>
          <w:szCs w:val="20"/>
        </w:rPr>
        <w:t>Ustanowa</w:t>
      </w:r>
      <w:proofErr w:type="spellEnd"/>
      <w:r w:rsidRPr="00DE5275">
        <w:rPr>
          <w:rFonts w:ascii="Times New Roman" w:hAnsi="Times New Roman"/>
          <w:color w:val="000000"/>
          <w:sz w:val="18"/>
          <w:szCs w:val="20"/>
        </w:rPr>
        <w:t xml:space="preserve"> Zalesie Górne stanowi zaplecze usługowe (placówki edukacyjne, dom kultury, boisko sportowe, komisariat policji, ośrodek zdrowia, poczta, sklepy, punkty usługowe, restauracje, apteki), jest węzłem komunikacyjnym w kierunku Warszawy (stacja kolei podmiejskiej, pętla autobusowa), i miejscem wypoczynku. Ponadto, wg SSL  region Warszawy i jej okolic, szczególnie w części południowej posiada mocno zurbanizowany charakter, gdzie du</w:t>
      </w:r>
      <w:r w:rsidRPr="00DE5275">
        <w:rPr>
          <w:rFonts w:ascii="Times New Roman" w:hAnsi="Times New Roman" w:hint="cs"/>
          <w:color w:val="000000"/>
          <w:sz w:val="18"/>
          <w:szCs w:val="20"/>
        </w:rPr>
        <w:t>ż</w:t>
      </w:r>
      <w:r w:rsidRPr="00DE5275">
        <w:rPr>
          <w:rFonts w:ascii="Times New Roman" w:hAnsi="Times New Roman"/>
          <w:color w:val="000000"/>
          <w:sz w:val="18"/>
          <w:szCs w:val="20"/>
        </w:rPr>
        <w:t>a koncentracja skupisk ludzkich w znacznej mierze ogranicza mo</w:t>
      </w:r>
      <w:r w:rsidRPr="00DE5275">
        <w:rPr>
          <w:rFonts w:ascii="Times New Roman" w:hAnsi="Times New Roman" w:hint="cs"/>
          <w:color w:val="000000"/>
          <w:sz w:val="18"/>
          <w:szCs w:val="20"/>
        </w:rPr>
        <w:t>ż</w:t>
      </w:r>
      <w:r w:rsidRPr="00DE5275">
        <w:rPr>
          <w:rFonts w:ascii="Times New Roman" w:hAnsi="Times New Roman"/>
          <w:color w:val="000000"/>
          <w:sz w:val="18"/>
          <w:szCs w:val="20"/>
        </w:rPr>
        <w:t>liwo</w:t>
      </w:r>
      <w:r w:rsidRPr="00DE5275">
        <w:rPr>
          <w:rFonts w:ascii="Times New Roman" w:hAnsi="Times New Roman" w:hint="cs"/>
          <w:color w:val="000000"/>
          <w:sz w:val="18"/>
          <w:szCs w:val="20"/>
        </w:rPr>
        <w:t>ś</w:t>
      </w:r>
      <w:r w:rsidRPr="00DE5275">
        <w:rPr>
          <w:rFonts w:ascii="Times New Roman" w:hAnsi="Times New Roman"/>
          <w:color w:val="000000"/>
          <w:sz w:val="18"/>
          <w:szCs w:val="20"/>
        </w:rPr>
        <w:t>ci poprowadzenia korytarzy autostradowych. Dlatego właśnie konieczne jest odsunięcie w części południowej planowanej AOW na istniejący już ciąg drogi DK50.</w:t>
      </w:r>
    </w:p>
    <w:p w14:paraId="41C61246" w14:textId="77777777" w:rsidR="00C10E22" w:rsidRPr="00DE5275" w:rsidRDefault="00C10E22" w:rsidP="00C10E22">
      <w:pPr>
        <w:pStyle w:val="Akapitzlist"/>
        <w:rPr>
          <w:rFonts w:ascii="Times New Roman" w:hAnsi="Times New Roman"/>
          <w:color w:val="000000"/>
          <w:sz w:val="18"/>
          <w:szCs w:val="18"/>
          <w:lang w:val="pl-PL"/>
        </w:rPr>
      </w:pPr>
    </w:p>
    <w:p w14:paraId="66B7D222" w14:textId="274F5210" w:rsidR="00C10E22" w:rsidRPr="00DE5275" w:rsidRDefault="00C10E22" w:rsidP="00C10E2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2D2D2D"/>
          <w:sz w:val="18"/>
          <w:szCs w:val="20"/>
        </w:rPr>
      </w:pPr>
      <w:r w:rsidRPr="00DE5275">
        <w:rPr>
          <w:rFonts w:ascii="Times New Roman" w:hAnsi="Times New Roman"/>
          <w:b/>
          <w:bCs/>
          <w:color w:val="2D2D2D"/>
          <w:sz w:val="18"/>
          <w:szCs w:val="20"/>
        </w:rPr>
        <w:t>Wariant zielono-niebieski planowanej nitki AOW planowany jest na terenach licznie zaludnionych i obniży komfort życia</w:t>
      </w:r>
      <w:r w:rsidRPr="00DE5275">
        <w:rPr>
          <w:rFonts w:ascii="Times New Roman" w:hAnsi="Times New Roman"/>
          <w:color w:val="2D2D2D"/>
          <w:sz w:val="18"/>
          <w:szCs w:val="20"/>
        </w:rPr>
        <w:t xml:space="preserve"> wielu społeczności m.in. Zalesia Górnego,  </w:t>
      </w:r>
      <w:proofErr w:type="spellStart"/>
      <w:r w:rsidRPr="00DE5275">
        <w:rPr>
          <w:rFonts w:ascii="Times New Roman" w:hAnsi="Times New Roman"/>
          <w:color w:val="2D2D2D"/>
          <w:sz w:val="18"/>
          <w:szCs w:val="20"/>
        </w:rPr>
        <w:t>Ustanowa</w:t>
      </w:r>
      <w:proofErr w:type="spellEnd"/>
      <w:r w:rsidRPr="00DE5275">
        <w:rPr>
          <w:rFonts w:ascii="Times New Roman" w:hAnsi="Times New Roman"/>
          <w:color w:val="2D2D2D"/>
          <w:sz w:val="18"/>
          <w:szCs w:val="20"/>
        </w:rPr>
        <w:t xml:space="preserve">, Nowinek, Chojnowa, Pilawy, Wólki </w:t>
      </w:r>
      <w:proofErr w:type="spellStart"/>
      <w:r w:rsidRPr="00DE5275">
        <w:rPr>
          <w:rFonts w:ascii="Times New Roman" w:hAnsi="Times New Roman"/>
          <w:color w:val="2D2D2D"/>
          <w:sz w:val="18"/>
          <w:szCs w:val="20"/>
        </w:rPr>
        <w:t>Kozodawskiej</w:t>
      </w:r>
      <w:proofErr w:type="spellEnd"/>
      <w:r w:rsidRPr="00DE5275">
        <w:rPr>
          <w:rFonts w:ascii="Times New Roman" w:hAnsi="Times New Roman"/>
          <w:color w:val="2D2D2D"/>
          <w:sz w:val="18"/>
          <w:szCs w:val="20"/>
        </w:rPr>
        <w:t xml:space="preserve">, </w:t>
      </w:r>
      <w:proofErr w:type="spellStart"/>
      <w:r w:rsidRPr="00DE5275">
        <w:rPr>
          <w:rFonts w:ascii="Times New Roman" w:hAnsi="Times New Roman"/>
          <w:color w:val="2D2D2D"/>
          <w:sz w:val="18"/>
          <w:szCs w:val="20"/>
        </w:rPr>
        <w:t>Złotokłosu</w:t>
      </w:r>
      <w:proofErr w:type="spellEnd"/>
      <w:r w:rsidRPr="00DE5275">
        <w:rPr>
          <w:rFonts w:ascii="Times New Roman" w:hAnsi="Times New Roman"/>
          <w:color w:val="2D2D2D"/>
          <w:sz w:val="18"/>
          <w:szCs w:val="20"/>
        </w:rPr>
        <w:t xml:space="preserve">, Henrykowa Urocze i Głoskowa. </w:t>
      </w:r>
    </w:p>
    <w:p w14:paraId="4909F4D2" w14:textId="77777777" w:rsidR="00DE5275" w:rsidRPr="00DE5275" w:rsidRDefault="00DE5275" w:rsidP="00C10E22">
      <w:pPr>
        <w:jc w:val="both"/>
        <w:rPr>
          <w:rFonts w:ascii="Times New Roman" w:hAnsi="Times New Roman"/>
          <w:b/>
          <w:bCs/>
          <w:color w:val="000000"/>
          <w:sz w:val="18"/>
          <w:szCs w:val="20"/>
        </w:rPr>
      </w:pPr>
    </w:p>
    <w:p w14:paraId="1577CB65" w14:textId="23BC389C" w:rsidR="00C10E22" w:rsidRDefault="00C10E22" w:rsidP="00DE5275">
      <w:pPr>
        <w:jc w:val="both"/>
        <w:rPr>
          <w:rFonts w:ascii="Times New Roman" w:hAnsi="Times New Roman"/>
          <w:color w:val="000000"/>
          <w:sz w:val="18"/>
          <w:szCs w:val="20"/>
        </w:rPr>
      </w:pPr>
      <w:r w:rsidRPr="00DE5275">
        <w:rPr>
          <w:rFonts w:ascii="Times New Roman" w:hAnsi="Times New Roman"/>
          <w:b/>
          <w:bCs/>
          <w:color w:val="000000"/>
          <w:sz w:val="18"/>
          <w:szCs w:val="20"/>
        </w:rPr>
        <w:t>W związku z powyższym stanowczo sprzeciwiamy się budowie przez teren Chojnowskiego Parku Krajobrazowego oraz przez miejscowości Zalesie Górne i Ustanów trasy AOW A50/S50 i/lub zjazdów z autostrady w tej okolicy</w:t>
      </w:r>
      <w:r w:rsidRPr="00DE5275">
        <w:rPr>
          <w:rFonts w:ascii="Times New Roman" w:hAnsi="Times New Roman"/>
          <w:color w:val="000000"/>
          <w:sz w:val="18"/>
          <w:szCs w:val="20"/>
        </w:rPr>
        <w:t>. Sama propozycja wywołała już wielkie szkody, powodując że nasze domy straciły dramatycznie na wartości, a inwestorzy nie wiedzą czy warto budować na działkach, które zakupili. Szkoda ta nie będzie nam w żaden sposób wynagrodzona bliskością potencjalnej autostrady, a spowoduje jedynie dalsze straty materialne, zdrowotne i ekologiczne. Dlatego w przypadku dalszego rozważania budowy AOW w wariancie zielono-niebieskim mieszkańcy będą masowo domagali się odszkodowań od Skarbu Państwa tytułem spadku wartości nieruchomości oraz zadośćuczynienia za wyrządzone szkody.</w:t>
      </w:r>
    </w:p>
    <w:p w14:paraId="06D49104" w14:textId="23CBFFDA" w:rsidR="00DE5275" w:rsidRDefault="00DE5275" w:rsidP="00DE5275">
      <w:pPr>
        <w:jc w:val="both"/>
        <w:rPr>
          <w:rFonts w:ascii="Times New Roman" w:hAnsi="Times New Roman"/>
          <w:color w:val="000000"/>
          <w:sz w:val="18"/>
          <w:szCs w:val="20"/>
        </w:rPr>
      </w:pPr>
    </w:p>
    <w:p w14:paraId="642306EA" w14:textId="6DDC955D" w:rsidR="00DE5275" w:rsidRDefault="00DE5275" w:rsidP="00DE5275">
      <w:pPr>
        <w:jc w:val="both"/>
        <w:rPr>
          <w:rFonts w:ascii="Times New Roman" w:hAnsi="Times New Roman"/>
          <w:color w:val="000000"/>
          <w:sz w:val="18"/>
          <w:szCs w:val="20"/>
        </w:rPr>
      </w:pPr>
    </w:p>
    <w:p w14:paraId="425B0E4A" w14:textId="1B4C5B23" w:rsidR="00563646" w:rsidRDefault="00563646" w:rsidP="00DE5275">
      <w:pPr>
        <w:jc w:val="both"/>
        <w:rPr>
          <w:rFonts w:ascii="Times New Roman" w:hAnsi="Times New Roman"/>
          <w:color w:val="000000"/>
          <w:sz w:val="18"/>
          <w:szCs w:val="20"/>
        </w:rPr>
      </w:pPr>
    </w:p>
    <w:p w14:paraId="5B50FF2B" w14:textId="77777777" w:rsidR="00563646" w:rsidRDefault="00563646" w:rsidP="00DE5275">
      <w:pPr>
        <w:jc w:val="both"/>
        <w:rPr>
          <w:rFonts w:ascii="Times New Roman" w:hAnsi="Times New Roman"/>
          <w:color w:val="000000"/>
          <w:sz w:val="18"/>
          <w:szCs w:val="20"/>
        </w:rPr>
      </w:pPr>
    </w:p>
    <w:p w14:paraId="2FC28E33" w14:textId="4D59E9F7" w:rsidR="00C10E22" w:rsidRDefault="00C10E22" w:rsidP="00C10E22"/>
    <w:p w14:paraId="0D717E4D" w14:textId="56071415" w:rsidR="00563646" w:rsidRDefault="00563646" w:rsidP="00C10E22"/>
    <w:p w14:paraId="689A47BD" w14:textId="01BEFCE6" w:rsidR="00563646" w:rsidRDefault="00563646" w:rsidP="00C10E22"/>
    <w:p w14:paraId="16F8B1DD" w14:textId="5DCC2881" w:rsidR="00563646" w:rsidRDefault="00563646" w:rsidP="00C10E22"/>
    <w:p w14:paraId="7C3AB6B3" w14:textId="737FE90F" w:rsidR="00563646" w:rsidRDefault="00563646" w:rsidP="00C10E22"/>
    <w:p w14:paraId="0D1CE45B" w14:textId="28712CEF" w:rsidR="00563646" w:rsidRDefault="00563646" w:rsidP="00C10E22"/>
    <w:p w14:paraId="18D5974E" w14:textId="551A53F1" w:rsidR="00563646" w:rsidRDefault="00563646" w:rsidP="00C10E22"/>
    <w:p w14:paraId="6E131EC3" w14:textId="77777777" w:rsidR="00563646" w:rsidRPr="00C10E22" w:rsidRDefault="00563646" w:rsidP="00C10E22"/>
    <w:p w14:paraId="55D61052" w14:textId="77777777" w:rsidR="00C10E22" w:rsidRDefault="00C10E22" w:rsidP="00C10E22">
      <w:r>
        <w:rPr>
          <w:noProof/>
          <w:lang w:eastAsia="pl-PL"/>
        </w:rPr>
        <w:drawing>
          <wp:inline distT="0" distB="0" distL="0" distR="0" wp14:anchorId="76E90F2C" wp14:editId="65F7F109">
            <wp:extent cx="5760720" cy="1504315"/>
            <wp:effectExtent l="0" t="0" r="0" b="63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 (1) do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CF2CF" w14:textId="77777777" w:rsidR="00C10E22" w:rsidRDefault="00C10E22" w:rsidP="00C10E22"/>
    <w:p w14:paraId="0D3B9A96" w14:textId="77777777" w:rsidR="00C10E22" w:rsidRPr="00C10E22" w:rsidRDefault="00C10E22" w:rsidP="00C10E22">
      <w:r>
        <w:rPr>
          <w:noProof/>
          <w:lang w:eastAsia="pl-PL"/>
        </w:rPr>
        <w:lastRenderedPageBreak/>
        <w:drawing>
          <wp:inline distT="0" distB="0" distL="0" distR="0" wp14:anchorId="73E6CF64" wp14:editId="78AF2975">
            <wp:extent cx="5760720" cy="8146415"/>
            <wp:effectExtent l="0" t="0" r="0" b="698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0E22" w:rsidRPr="00C10E22" w:rsidSect="00DE527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1523"/>
    <w:multiLevelType w:val="hybridMultilevel"/>
    <w:tmpl w:val="6D0E3916"/>
    <w:lvl w:ilvl="0" w:tplc="FBDCDB52">
      <w:start w:val="1"/>
      <w:numFmt w:val="decimal"/>
      <w:lvlText w:val="%1."/>
      <w:lvlJc w:val="left"/>
      <w:pPr>
        <w:ind w:left="644" w:hanging="360"/>
      </w:pPr>
      <w:rPr>
        <w:rFonts w:hint="default"/>
        <w:color w:val="2D2D2D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CD5AFE"/>
    <w:multiLevelType w:val="hybridMultilevel"/>
    <w:tmpl w:val="1772B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73019"/>
    <w:multiLevelType w:val="hybridMultilevel"/>
    <w:tmpl w:val="B80AF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22"/>
    <w:rsid w:val="00357959"/>
    <w:rsid w:val="003D00BE"/>
    <w:rsid w:val="003F6442"/>
    <w:rsid w:val="00563646"/>
    <w:rsid w:val="00C10E22"/>
    <w:rsid w:val="00D9053F"/>
    <w:rsid w:val="00D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FB43"/>
  <w15:chartTrackingRefBased/>
  <w15:docId w15:val="{ECB65686-F526-4DBA-9ACB-90955BB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0E22"/>
    <w:pPr>
      <w:spacing w:after="0" w:line="240" w:lineRule="auto"/>
      <w:ind w:left="708"/>
    </w:pPr>
    <w:rPr>
      <w:rFonts w:ascii="Lucida Grande" w:eastAsia="Lucida Grande" w:hAnsi="Lucida Grande" w:cs="Times New Roman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37C5F-06EC-4F5C-87B7-5BA09875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1417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dtmk</dc:creator>
  <cp:keywords/>
  <dc:description/>
  <cp:lastModifiedBy>User</cp:lastModifiedBy>
  <cp:revision>2</cp:revision>
  <cp:lastPrinted>2020-02-29T17:54:00Z</cp:lastPrinted>
  <dcterms:created xsi:type="dcterms:W3CDTF">2020-03-02T14:46:00Z</dcterms:created>
  <dcterms:modified xsi:type="dcterms:W3CDTF">2020-03-02T14:46:00Z</dcterms:modified>
</cp:coreProperties>
</file>